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hd w:val="clear" w:color="auto" w:fill="FFFFFF"/>
        <w:spacing w:after="143"/>
        <w:outlineLvl w:val="0"/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</w:pPr>
      <w:r>
        <w:rPr>
          <w:rFonts w:ascii="Georgia" w:eastAsia="Times New Roman" w:hAnsi="Georgia" w:cs="Times New Roman"/>
          <w:color w:val="111111"/>
          <w:kern w:val="36"/>
          <w:sz w:val="58"/>
          <w:szCs w:val="58"/>
          <w:lang w:eastAsia="en-GB"/>
        </w:rPr>
        <w:t>Further Maths</w:t>
      </w: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Content</w:t>
      </w:r>
    </w:p>
    <w:tbl>
      <w:tblPr>
        <w:tblW w:w="10916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16"/>
      </w:tblGrid>
      <w:tr>
        <w:tc>
          <w:tcPr>
            <w:tcW w:w="1091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 Further Mathematics: This is comprised of two modules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;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Further Pure Mathematics 1 and an optional paper.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A-Level Further Mathematics: This consists of 4 modules</w:t>
            </w:r>
            <w:proofErr w:type="gram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;</w:t>
            </w:r>
            <w:proofErr w:type="gramEnd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 Further Pure 1, Further Pure 2 and 2 Optional papers.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The options are Further Pure Maths 3 and 4, Further Statistics, Further Mechanics and Decision Maths.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This course is ideal for anyone interested in studying maths, engineering, medicine, physics and other maths related courses at university.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Special Features</w:t>
      </w:r>
    </w:p>
    <w:tbl>
      <w:tblPr>
        <w:tblW w:w="10774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>
        <w:tc>
          <w:tcPr>
            <w:tcW w:w="1077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In addition to those referred to under A-Level Mathematics, there are additional video conferencing opportunities.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Entry requirements</w:t>
      </w:r>
    </w:p>
    <w:tbl>
      <w:tblPr>
        <w:tblW w:w="10632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</w:tblGrid>
      <w:tr>
        <w:tc>
          <w:tcPr>
            <w:tcW w:w="1063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Please refer to The John of Gaunt Sixth Form entry requirements.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Attendance</w:t>
      </w:r>
    </w:p>
    <w:tbl>
      <w:tblPr>
        <w:tblW w:w="10632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2"/>
      </w:tblGrid>
      <w:tr>
        <w:tc>
          <w:tcPr>
            <w:tcW w:w="1063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You need to complete one year for the AS Level and two years for the A-Level.  You must also be studying maths alongside further maths.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Assessment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AS Further Maths: There are two exams, sat in the summer of year 12.  The Further Pure mathematics has double weighting as compared to the optional paper, worth 67% of the overall mark.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t>A-Level Further Maths: There are four exams, sat in the summer of year 13, each with equal weighting.  The AS grade does not count towards the A-Level grade.  Each exam is 2 hours in duration.</w:t>
      </w:r>
    </w:p>
    <w:p>
      <w:pPr>
        <w:shd w:val="clear" w:color="auto" w:fill="FFFFFF"/>
        <w:spacing w:after="300"/>
        <w:rPr>
          <w:rFonts w:ascii="Helvetica" w:eastAsia="Times New Roman" w:hAnsi="Helvetica" w:cs="Helvetica"/>
          <w:color w:val="444444"/>
          <w:lang w:eastAsia="en-GB"/>
        </w:rPr>
      </w:pPr>
      <w:r>
        <w:rPr>
          <w:rFonts w:ascii="Helvetica" w:eastAsia="Times New Roman" w:hAnsi="Helvetica" w:cs="Helvetica"/>
          <w:color w:val="444444"/>
          <w:lang w:eastAsia="en-GB"/>
        </w:rPr>
        <w:lastRenderedPageBreak/>
        <w:t> </w:t>
      </w:r>
    </w:p>
    <w:tbl>
      <w:tblPr>
        <w:tblW w:w="11057" w:type="dxa"/>
        <w:tblInd w:w="-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2"/>
        <w:gridCol w:w="1324"/>
        <w:gridCol w:w="2410"/>
        <w:gridCol w:w="3260"/>
        <w:gridCol w:w="2551"/>
      </w:tblGrid>
      <w:tr>
        <w:tc>
          <w:tcPr>
            <w:tcW w:w="1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MODULE</w:t>
            </w:r>
          </w:p>
        </w:tc>
        <w:tc>
          <w:tcPr>
            <w:tcW w:w="13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LEVEL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MODULE TITLE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MODE OF ASSESSMENT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BRIEF OUTLINE OF MODULE</w:t>
            </w:r>
          </w:p>
        </w:tc>
      </w:tr>
      <w:tr>
        <w:tc>
          <w:tcPr>
            <w:tcW w:w="1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3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M1 (Mechanics 1)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 33.3%A216.6%1½ hour examination.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Introduction to modelling, including vectors in a straight line, introduction to Newton’s Laws of Motion</w:t>
            </w:r>
          </w:p>
        </w:tc>
      </w:tr>
      <w:tr>
        <w:tc>
          <w:tcPr>
            <w:tcW w:w="1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3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M2 (Mechanics 2)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 33.3%A216.6%1½ hour examination.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Further work on kinematics, collisions, energy and moments</w:t>
            </w:r>
          </w:p>
        </w:tc>
      </w:tr>
      <w:tr>
        <w:tc>
          <w:tcPr>
            <w:tcW w:w="1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3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FPI (Further Pure 1)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AS 33.3%A216.6%1½ hour examination.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Complex numbers, co-ordinate systems, building on C1 and C2 matrix algebra, series</w:t>
            </w:r>
          </w:p>
        </w:tc>
      </w:tr>
      <w:tr>
        <w:tc>
          <w:tcPr>
            <w:tcW w:w="1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3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FP2 (Further Pure 2)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 33.3%16.6% total GCE1½ hour examination.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Building on C1-C4, more co-ordinate systems, more series, differential equations</w:t>
            </w:r>
          </w:p>
        </w:tc>
      </w:tr>
      <w:tr>
        <w:tc>
          <w:tcPr>
            <w:tcW w:w="1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3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FP3 (Further Pure 3)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 33.3%16.6% total GCE1½ hour examination.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 xml:space="preserve">Extended all previous work, hyperbolic functions, </w:t>
            </w:r>
            <w:proofErr w:type="spellStart"/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vectars</w:t>
            </w:r>
            <w:proofErr w:type="spellEnd"/>
          </w:p>
        </w:tc>
      </w:tr>
      <w:tr>
        <w:tc>
          <w:tcPr>
            <w:tcW w:w="151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lastRenderedPageBreak/>
              <w:t>6</w:t>
            </w:r>
          </w:p>
        </w:tc>
        <w:tc>
          <w:tcPr>
            <w:tcW w:w="132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jc w:val="center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</w:t>
            </w:r>
          </w:p>
        </w:tc>
        <w:tc>
          <w:tcPr>
            <w:tcW w:w="24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S2 (Statistics 2 )</w:t>
            </w:r>
          </w:p>
        </w:tc>
        <w:tc>
          <w:tcPr>
            <w:tcW w:w="32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A2 33.3%16.6% total GCE1½ hour examination.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255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Statistical distributions, including polynomial, poison and uniform and hypothesis testing.</w:t>
            </w:r>
          </w:p>
          <w:p>
            <w:pPr>
              <w:spacing w:after="300"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Note, these units are all in addition to Mathematics with Statistics</w:t>
            </w:r>
          </w:p>
        </w:tc>
      </w:tr>
    </w:tbl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</w:p>
    <w:p>
      <w:pPr>
        <w:shd w:val="clear" w:color="auto" w:fill="FFFFFF"/>
        <w:spacing w:after="71"/>
        <w:outlineLvl w:val="2"/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</w:pPr>
      <w:r>
        <w:rPr>
          <w:rFonts w:ascii="Georgia" w:eastAsia="Times New Roman" w:hAnsi="Georgia" w:cs="Times New Roman"/>
          <w:color w:val="195C93"/>
          <w:sz w:val="34"/>
          <w:szCs w:val="34"/>
          <w:lang w:eastAsia="en-GB"/>
        </w:rPr>
        <w:t>Moving on</w:t>
      </w:r>
    </w:p>
    <w:tbl>
      <w:tblPr>
        <w:tblW w:w="11057" w:type="dxa"/>
        <w:tblInd w:w="-859" w:type="dxa"/>
        <w:shd w:val="clear" w:color="auto" w:fill="F9F7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57"/>
      </w:tblGrid>
      <w:tr>
        <w:tc>
          <w:tcPr>
            <w:tcW w:w="1105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9F7F4"/>
            <w:tcMar>
              <w:top w:w="285" w:type="dxa"/>
              <w:left w:w="285" w:type="dxa"/>
              <w:bottom w:w="285" w:type="dxa"/>
              <w:right w:w="285" w:type="dxa"/>
            </w:tcMar>
            <w:hideMark/>
          </w:tcPr>
          <w:p>
            <w:pPr>
              <w:spacing w:line="281" w:lineRule="atLeast"/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</w:pPr>
            <w:r>
              <w:rPr>
                <w:rFonts w:ascii="Helvetica" w:eastAsia="Times New Roman" w:hAnsi="Helvetica" w:cs="Helvetica"/>
                <w:color w:val="777777"/>
                <w:sz w:val="22"/>
                <w:szCs w:val="22"/>
                <w:lang w:eastAsia="en-GB"/>
              </w:rPr>
              <w:t>If you wish to continue with a mathematical related subject at university, this course will give you a real advantage. Anything from a Maths degree to Mechanical Engineering and Accountancy, you will be able to face the mathematical challenge involved.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9F428-04AC-4EFF-9144-BBA2465CC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2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378</Words>
  <Characters>2157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Nichols</dc:creator>
  <cp:keywords/>
  <dc:description/>
  <cp:lastModifiedBy>S Nichols</cp:lastModifiedBy>
  <cp:revision>1</cp:revision>
  <dcterms:created xsi:type="dcterms:W3CDTF">2020-06-23T11:13:00Z</dcterms:created>
  <dcterms:modified xsi:type="dcterms:W3CDTF">2020-06-23T11:21:00Z</dcterms:modified>
</cp:coreProperties>
</file>