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Media Studies</w:t>
      </w:r>
    </w:p>
    <w:p>
      <w:pPr>
        <w:shd w:val="clear" w:color="auto" w:fill="FFFFFF"/>
        <w:outlineLvl w:val="2"/>
        <w:rPr>
          <w:rFonts w:ascii="Georgia" w:eastAsia="Times New Roman" w:hAnsi="Georgia" w:cs="Times New Roman"/>
          <w:b/>
          <w:bCs/>
          <w:color w:val="195C93"/>
          <w:sz w:val="34"/>
          <w:szCs w:val="34"/>
          <w:lang w:eastAsia="en-GB"/>
        </w:rPr>
      </w:pPr>
      <w:r>
        <w:rPr>
          <w:rFonts w:ascii="Georgia" w:eastAsia="Times New Roman" w:hAnsi="Georgia" w:cs="Times New Roman"/>
          <w:b/>
          <w:bCs/>
          <w:color w:val="195C93"/>
          <w:sz w:val="34"/>
          <w:szCs w:val="34"/>
          <w:lang w:eastAsia="en-GB"/>
        </w:rPr>
        <w:t>Why choose Media Studies?</w:t>
      </w:r>
    </w:p>
    <w:p>
      <w:pPr>
        <w:shd w:val="clear" w:color="auto" w:fill="FFFFFF"/>
        <w:outlineLvl w:val="2"/>
        <w:rPr>
          <w:rFonts w:ascii="Georgia" w:eastAsia="Times New Roman" w:hAnsi="Georgia" w:cs="Times New Roman"/>
          <w:color w:val="195C93"/>
          <w:sz w:val="34"/>
          <w:szCs w:val="34"/>
          <w:lang w:eastAsia="en-GB"/>
        </w:rPr>
      </w:pPr>
    </w:p>
    <w:p>
      <w:pPr>
        <w:shd w:val="clear" w:color="auto" w:fill="FFFFFF"/>
        <w:rPr>
          <w:rFonts w:ascii="Helvetica" w:eastAsia="Times New Roman" w:hAnsi="Helvetica" w:cs="Helvetica"/>
          <w:b/>
          <w:bCs/>
          <w:color w:val="444444"/>
          <w:lang w:eastAsia="en-GB"/>
        </w:rPr>
      </w:pPr>
      <w:r>
        <w:rPr>
          <w:rFonts w:ascii="Helvetica" w:eastAsia="Times New Roman" w:hAnsi="Helvetica" w:cs="Helvetica"/>
          <w:color w:val="444444"/>
          <w:lang w:eastAsia="en-GB"/>
        </w:rPr>
        <w:t>The media plays an increasingly important part in our lives and it is essential that everyone understands the power that the media has. This course will allow you to explore your own interests and to investigate subjects that concern you. If you are already a dedicated film buff, fascinated by celebrity images around you or interested in the way the press or reality TV shapes or destroys people’s lives, then this may well be the course for you. </w:t>
      </w:r>
      <w:r>
        <w:rPr>
          <w:rFonts w:ascii="Helvetica" w:eastAsia="Times New Roman" w:hAnsi="Helvetica" w:cs="Helvetica"/>
          <w:b/>
          <w:bCs/>
          <w:color w:val="444444"/>
          <w:lang w:eastAsia="en-GB"/>
        </w:rPr>
        <w:t>Please note: you do not need to have studied Media at GCSE.</w:t>
      </w:r>
    </w:p>
    <w:p>
      <w:pPr>
        <w:shd w:val="clear" w:color="auto" w:fill="FFFFFF"/>
        <w:rPr>
          <w:rFonts w:ascii="Helvetica" w:eastAsia="Times New Roman" w:hAnsi="Helvetica" w:cs="Helvetica"/>
          <w:color w:val="44444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Course content &amp; Assessment</w:t>
      </w:r>
    </w:p>
    <w:tbl>
      <w:tblPr>
        <w:tblW w:w="10490" w:type="dxa"/>
        <w:tblInd w:w="-717" w:type="dxa"/>
        <w:shd w:val="clear" w:color="auto" w:fill="F9F7F4"/>
        <w:tblCellMar>
          <w:left w:w="0" w:type="dxa"/>
          <w:right w:w="0" w:type="dxa"/>
        </w:tblCellMar>
        <w:tblLook w:val="04A0" w:firstRow="1" w:lastRow="0" w:firstColumn="1" w:lastColumn="0" w:noHBand="0" w:noVBand="1"/>
      </w:tblPr>
      <w:tblGrid>
        <w:gridCol w:w="10490"/>
      </w:tblGrid>
      <w:tr>
        <w:tc>
          <w:tcPr>
            <w:tcW w:w="1049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This course is available at A Level.</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course starts by studying media concepts, and applying this knowledge to a study of broadcasting, digital media and print. Afterwards you will have a chance to make your own product, for example a short film, radio broadcast or advertising campaign. Practical coursework is worth 30%. Examination sat in May/June is worth 70%.</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A-level course extends into the contexts of media production, and looks at the key debates about media effects, ownership and censorship. You will develop your knowledge of media theory, considering issues such as semiotics, gender and ethnicity issues, and genre theories. Finally, you will produce a media product linked to your own research as a piece of coursework. Practical coursework is worth 30%. Examination sat in May/June is worth 70%.</w:t>
            </w:r>
          </w:p>
        </w:tc>
      </w:tr>
    </w:tbl>
    <w:p>
      <w:pPr>
        <w:shd w:val="clear" w:color="auto" w:fill="FFFFFF"/>
        <w:outlineLvl w:val="2"/>
        <w:rPr>
          <w:rFonts w:ascii="Georgia" w:eastAsia="Times New Roman" w:hAnsi="Georgia" w:cs="Times New Roman"/>
          <w:color w:val="195C93"/>
          <w:sz w:val="34"/>
          <w:szCs w:val="34"/>
          <w:lang w:eastAsia="en-GB"/>
        </w:rPr>
      </w:pPr>
      <w:r>
        <w:rPr>
          <w:rFonts w:ascii="Georgia" w:eastAsia="Times New Roman" w:hAnsi="Georgia" w:cs="Times New Roman"/>
          <w:b/>
          <w:bCs/>
          <w:color w:val="195C93"/>
          <w:sz w:val="34"/>
          <w:szCs w:val="34"/>
          <w:lang w:eastAsia="en-GB"/>
        </w:rPr>
        <w:t>Extending Your Experience</w:t>
      </w:r>
    </w:p>
    <w:tbl>
      <w:tblPr>
        <w:tblW w:w="10348" w:type="dxa"/>
        <w:tblInd w:w="-717"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0348"/>
      </w:tblGrid>
      <w:tr>
        <w:tc>
          <w:tcPr>
            <w:tcW w:w="1034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It is essential that you have a clear understanding of a wide range of media issues. You will no longer see yourself as just another viewer or listener but begin to question and challenge the way programmes and texts </w:t>
            </w:r>
            <w:proofErr w:type="gramStart"/>
            <w:r>
              <w:rPr>
                <w:rFonts w:ascii="Helvetica" w:eastAsia="Times New Roman" w:hAnsi="Helvetica" w:cs="Helvetica"/>
                <w:color w:val="777777"/>
                <w:sz w:val="22"/>
                <w:szCs w:val="22"/>
                <w:lang w:eastAsia="en-GB"/>
              </w:rPr>
              <w:t>are made</w:t>
            </w:r>
            <w:proofErr w:type="gramEnd"/>
            <w:r>
              <w:rPr>
                <w:rFonts w:ascii="Helvetica" w:eastAsia="Times New Roman" w:hAnsi="Helvetica" w:cs="Helvetica"/>
                <w:color w:val="777777"/>
                <w:sz w:val="22"/>
                <w:szCs w:val="22"/>
                <w:lang w:eastAsia="en-GB"/>
              </w:rPr>
              <w:t>. We hope to introduce you to a range of people who have made their career in the industry.</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Entry requirements</w:t>
      </w:r>
    </w:p>
    <w:tbl>
      <w:tblPr>
        <w:tblW w:w="10348" w:type="dxa"/>
        <w:tblInd w:w="-717" w:type="dxa"/>
        <w:shd w:val="clear" w:color="auto" w:fill="F9F7F4"/>
        <w:tblCellMar>
          <w:left w:w="0" w:type="dxa"/>
          <w:right w:w="0" w:type="dxa"/>
        </w:tblCellMar>
        <w:tblLook w:val="04A0" w:firstRow="1" w:lastRow="0" w:firstColumn="1" w:lastColumn="0" w:noHBand="0" w:noVBand="1"/>
      </w:tblPr>
      <w:tblGrid>
        <w:gridCol w:w="10348"/>
      </w:tblGrid>
      <w:tr>
        <w:tc>
          <w:tcPr>
            <w:tcW w:w="1034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Normally, you </w:t>
            </w:r>
            <w:proofErr w:type="gramStart"/>
            <w:r>
              <w:rPr>
                <w:rFonts w:ascii="Helvetica" w:eastAsia="Times New Roman" w:hAnsi="Helvetica" w:cs="Helvetica"/>
                <w:color w:val="777777"/>
                <w:sz w:val="22"/>
                <w:szCs w:val="22"/>
                <w:lang w:eastAsia="en-GB"/>
              </w:rPr>
              <w:t>will be expected</w:t>
            </w:r>
            <w:proofErr w:type="gramEnd"/>
            <w:r>
              <w:rPr>
                <w:rFonts w:ascii="Helvetica" w:eastAsia="Times New Roman" w:hAnsi="Helvetica" w:cs="Helvetica"/>
                <w:color w:val="777777"/>
                <w:sz w:val="22"/>
                <w:szCs w:val="22"/>
                <w:lang w:eastAsia="en-GB"/>
              </w:rPr>
              <w:t xml:space="preserve"> to have GCSE English Language or Literature at grade 5 or higher. However, it might be possible to take this course if you have GCSE English or Literature at grade 4.</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lastRenderedPageBreak/>
        <w:t>Assessment</w:t>
      </w:r>
    </w:p>
    <w:tbl>
      <w:tblPr>
        <w:tblW w:w="10632" w:type="dxa"/>
        <w:tblInd w:w="-717" w:type="dxa"/>
        <w:shd w:val="clear" w:color="auto" w:fill="F9F7F4"/>
        <w:tblCellMar>
          <w:left w:w="0" w:type="dxa"/>
          <w:right w:w="0" w:type="dxa"/>
        </w:tblCellMar>
        <w:tblLook w:val="04A0" w:firstRow="1" w:lastRow="0" w:firstColumn="1" w:lastColumn="0" w:noHBand="0" w:noVBand="1"/>
      </w:tblPr>
      <w:tblGrid>
        <w:gridCol w:w="4111"/>
        <w:gridCol w:w="2268"/>
        <w:gridCol w:w="4253"/>
      </w:tblGrid>
      <w:tr>
        <w:trPr>
          <w:trHeight w:val="1080"/>
        </w:trPr>
        <w:tc>
          <w:tcPr>
            <w:tcW w:w="411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Paper 1</w:t>
            </w:r>
          </w:p>
        </w:tc>
        <w:tc>
          <w:tcPr>
            <w:tcW w:w="226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Paper 2</w:t>
            </w:r>
          </w:p>
        </w:tc>
        <w:tc>
          <w:tcPr>
            <w:tcW w:w="425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Non-exam assessment: Creating a cross-media production</w:t>
            </w:r>
          </w:p>
        </w:tc>
      </w:tr>
      <w:tr>
        <w:trPr>
          <w:trHeight w:val="7560"/>
        </w:trPr>
        <w:tc>
          <w:tcPr>
            <w:tcW w:w="411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What’s assessed</w:t>
            </w:r>
          </w:p>
          <w:p>
            <w:pPr>
              <w:spacing w:after="300" w:line="281" w:lineRule="atLeast"/>
              <w:rPr>
                <w:rFonts w:ascii="Times New Roman" w:eastAsia="Times New Roman" w:hAnsi="Times New Roman" w:cs="Times New Roman"/>
                <w:color w:val="777777"/>
                <w:sz w:val="22"/>
                <w:szCs w:val="22"/>
                <w:lang w:eastAsia="en-GB"/>
              </w:rPr>
            </w:pPr>
            <w:proofErr w:type="gramStart"/>
            <w:r>
              <w:rPr>
                <w:rFonts w:ascii="Times New Roman" w:eastAsia="Times New Roman" w:hAnsi="Times New Roman" w:cs="Times New Roman"/>
                <w:color w:val="777777"/>
                <w:sz w:val="22"/>
                <w:szCs w:val="22"/>
                <w:lang w:eastAsia="en-GB"/>
              </w:rPr>
              <w:t>What’s</w:t>
            </w:r>
            <w:proofErr w:type="gramEnd"/>
            <w:r>
              <w:rPr>
                <w:rFonts w:ascii="Times New Roman" w:eastAsia="Times New Roman" w:hAnsi="Times New Roman" w:cs="Times New Roman"/>
                <w:color w:val="777777"/>
                <w:sz w:val="22"/>
                <w:szCs w:val="22"/>
                <w:lang w:eastAsia="en-GB"/>
              </w:rPr>
              <w:t xml:space="preserve"> assessed Section A will focus on Media Language and Media Representations. Questions in this section will test the following forms: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advertising and marketing</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xml:space="preserve">• </w:t>
            </w:r>
            <w:proofErr w:type="gramStart"/>
            <w:r>
              <w:rPr>
                <w:rFonts w:ascii="Times New Roman" w:eastAsia="Times New Roman" w:hAnsi="Times New Roman" w:cs="Times New Roman"/>
                <w:color w:val="777777"/>
                <w:sz w:val="22"/>
                <w:szCs w:val="22"/>
                <w:lang w:eastAsia="en-GB"/>
              </w:rPr>
              <w:t>music</w:t>
            </w:r>
            <w:proofErr w:type="gramEnd"/>
            <w:r>
              <w:rPr>
                <w:rFonts w:ascii="Times New Roman" w:eastAsia="Times New Roman" w:hAnsi="Times New Roman" w:cs="Times New Roman"/>
                <w:color w:val="777777"/>
                <w:sz w:val="22"/>
                <w:szCs w:val="22"/>
                <w:lang w:eastAsia="en-GB"/>
              </w:rPr>
              <w:t xml:space="preserve"> video.</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Section B will focus on Media Industries and Media Audiences. Questions in this section can test any two of the following forms: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radio</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newspapers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film (industries only).</w:t>
            </w:r>
          </w:p>
        </w:tc>
        <w:tc>
          <w:tcPr>
            <w:tcW w:w="226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What’s assessed</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Questions will focus on the in-depth media forms of television, magazines and online, social and participatory media/video games.</w:t>
            </w:r>
          </w:p>
        </w:tc>
        <w:tc>
          <w:tcPr>
            <w:tcW w:w="425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What’s assessed</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Application of knowledge and understanding of the theoretical framework.</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Ability to create media products.</w:t>
            </w:r>
          </w:p>
        </w:tc>
      </w:tr>
      <w:tr>
        <w:trPr>
          <w:trHeight w:val="3244"/>
        </w:trPr>
        <w:tc>
          <w:tcPr>
            <w:tcW w:w="411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lastRenderedPageBreak/>
              <w:t>How it’s assessed</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xml:space="preserve">Written exam: 2 hours 30 </w:t>
            </w:r>
            <w:proofErr w:type="spellStart"/>
            <w:r>
              <w:rPr>
                <w:rFonts w:ascii="Times New Roman" w:eastAsia="Times New Roman" w:hAnsi="Times New Roman" w:cs="Times New Roman"/>
                <w:color w:val="777777"/>
                <w:sz w:val="22"/>
                <w:szCs w:val="22"/>
                <w:lang w:eastAsia="en-GB"/>
              </w:rPr>
              <w:t>mins</w:t>
            </w:r>
            <w:proofErr w:type="spellEnd"/>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112 marks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70% of AS</w:t>
            </w:r>
          </w:p>
        </w:tc>
        <w:tc>
          <w:tcPr>
            <w:tcW w:w="226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How it’s assessed</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How it’s assessed</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Written exam: 2 hours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84 marks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35% of A-level</w:t>
            </w:r>
          </w:p>
        </w:tc>
        <w:tc>
          <w:tcPr>
            <w:tcW w:w="425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How it’s assessed</w:t>
            </w:r>
          </w:p>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 </w:t>
            </w:r>
            <w:r>
              <w:rPr>
                <w:rFonts w:ascii="Times New Roman" w:eastAsia="Times New Roman" w:hAnsi="Times New Roman" w:cs="Times New Roman"/>
                <w:color w:val="777777"/>
                <w:sz w:val="22"/>
                <w:szCs w:val="22"/>
                <w:lang w:eastAsia="en-GB"/>
              </w:rPr>
              <w:t xml:space="preserve">A choice of one of six annually changing </w:t>
            </w:r>
            <w:proofErr w:type="gramStart"/>
            <w:r>
              <w:rPr>
                <w:rFonts w:ascii="Times New Roman" w:eastAsia="Times New Roman" w:hAnsi="Times New Roman" w:cs="Times New Roman"/>
                <w:color w:val="777777"/>
                <w:sz w:val="22"/>
                <w:szCs w:val="22"/>
                <w:lang w:eastAsia="en-GB"/>
              </w:rPr>
              <w:t>briefs,</w:t>
            </w:r>
            <w:proofErr w:type="gramEnd"/>
            <w:r>
              <w:rPr>
                <w:rFonts w:ascii="Times New Roman" w:eastAsia="Times New Roman" w:hAnsi="Times New Roman" w:cs="Times New Roman"/>
                <w:color w:val="777777"/>
                <w:sz w:val="22"/>
                <w:szCs w:val="22"/>
                <w:lang w:eastAsia="en-GB"/>
              </w:rPr>
              <w:t xml:space="preserve"> set by AQA.</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60 marks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30% of A-level</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Assessed by teachers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Moderated by AQA</w:t>
            </w:r>
          </w:p>
        </w:tc>
      </w:tr>
      <w:tr>
        <w:trPr>
          <w:trHeight w:val="3480"/>
        </w:trPr>
        <w:tc>
          <w:tcPr>
            <w:tcW w:w="411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Questions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A range of questions relating to an unseen source and Close Study Products.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Two essay questions (20 marks), one of which is an extended response question.</w:t>
            </w:r>
          </w:p>
        </w:tc>
        <w:tc>
          <w:tcPr>
            <w:tcW w:w="226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Questions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One medium length unseen analysis question.</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Three essay questions (25 marks), one of which is an extended response question and one of which is a synoptic question.</w:t>
            </w:r>
          </w:p>
        </w:tc>
        <w:tc>
          <w:tcPr>
            <w:tcW w:w="425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b/>
                <w:bCs/>
                <w:color w:val="022B47"/>
                <w:sz w:val="22"/>
                <w:szCs w:val="22"/>
                <w:lang w:eastAsia="en-GB"/>
              </w:rPr>
              <w:t>Tasks</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Students produce:</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a statement of intent</w:t>
            </w:r>
          </w:p>
          <w:p>
            <w:pPr>
              <w:spacing w:after="300"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 xml:space="preserve">• </w:t>
            </w:r>
            <w:proofErr w:type="gramStart"/>
            <w:r>
              <w:rPr>
                <w:rFonts w:ascii="Times New Roman" w:eastAsia="Times New Roman" w:hAnsi="Times New Roman" w:cs="Times New Roman"/>
                <w:color w:val="777777"/>
                <w:sz w:val="22"/>
                <w:szCs w:val="22"/>
                <w:lang w:eastAsia="en-GB"/>
              </w:rPr>
              <w:t>a</w:t>
            </w:r>
            <w:proofErr w:type="gramEnd"/>
            <w:r>
              <w:rPr>
                <w:rFonts w:ascii="Times New Roman" w:eastAsia="Times New Roman" w:hAnsi="Times New Roman" w:cs="Times New Roman"/>
                <w:color w:val="777777"/>
                <w:sz w:val="22"/>
                <w:szCs w:val="22"/>
                <w:lang w:eastAsia="en-GB"/>
              </w:rPr>
              <w:t xml:space="preserve"> cross-media production made for an intended audience.</w:t>
            </w:r>
          </w:p>
        </w:tc>
      </w:tr>
    </w:tbl>
    <w:p>
      <w:pPr>
        <w:shd w:val="clear" w:color="auto" w:fill="FFFFFF"/>
        <w:outlineLvl w:val="2"/>
        <w:rPr>
          <w:rFonts w:ascii="Georgia" w:eastAsia="Times New Roman" w:hAnsi="Georgia" w:cs="Helvetica"/>
          <w:b/>
          <w:bCs/>
          <w:color w:val="195C93"/>
          <w:sz w:val="34"/>
          <w:szCs w:val="34"/>
          <w:lang w:eastAsia="en-GB"/>
        </w:rPr>
      </w:pPr>
    </w:p>
    <w:p>
      <w:pPr>
        <w:shd w:val="clear" w:color="auto" w:fill="FFFFFF"/>
        <w:outlineLvl w:val="2"/>
        <w:rPr>
          <w:rFonts w:ascii="Georgia" w:eastAsia="Times New Roman" w:hAnsi="Georgia" w:cs="Helvetica"/>
          <w:b/>
          <w:bCs/>
          <w:color w:val="195C93"/>
          <w:sz w:val="34"/>
          <w:szCs w:val="34"/>
          <w:lang w:eastAsia="en-GB"/>
        </w:rPr>
      </w:pPr>
      <w:r>
        <w:rPr>
          <w:rFonts w:ascii="Georgia" w:eastAsia="Times New Roman" w:hAnsi="Georgia" w:cs="Helvetica"/>
          <w:b/>
          <w:bCs/>
          <w:color w:val="195C93"/>
          <w:sz w:val="34"/>
          <w:szCs w:val="34"/>
          <w:lang w:eastAsia="en-GB"/>
        </w:rPr>
        <w:t>Where will this course take me?</w:t>
      </w:r>
    </w:p>
    <w:p>
      <w:pPr>
        <w:shd w:val="clear" w:color="auto" w:fill="FFFFFF"/>
        <w:outlineLvl w:val="2"/>
        <w:rPr>
          <w:rFonts w:ascii="Georgia" w:eastAsia="Times New Roman" w:hAnsi="Georgia" w:cs="Helvetica"/>
          <w:color w:val="195C93"/>
          <w:sz w:val="34"/>
          <w:szCs w:val="34"/>
          <w:lang w:eastAsia="en-GB"/>
        </w:rPr>
      </w:pPr>
    </w:p>
    <w:tbl>
      <w:tblPr>
        <w:tblW w:w="10774" w:type="dxa"/>
        <w:tblInd w:w="-717"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0774"/>
      </w:tblGrid>
      <w:tr>
        <w:tc>
          <w:tcPr>
            <w:tcW w:w="1077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Times New Roman" w:eastAsia="Times New Roman" w:hAnsi="Times New Roman" w:cs="Times New Roman"/>
                <w:color w:val="777777"/>
                <w:sz w:val="22"/>
                <w:szCs w:val="22"/>
                <w:lang w:eastAsia="en-GB"/>
              </w:rPr>
            </w:pPr>
            <w:r>
              <w:rPr>
                <w:rFonts w:ascii="Times New Roman" w:eastAsia="Times New Roman" w:hAnsi="Times New Roman" w:cs="Times New Roman"/>
                <w:color w:val="777777"/>
                <w:sz w:val="22"/>
                <w:szCs w:val="22"/>
                <w:lang w:eastAsia="en-GB"/>
              </w:rPr>
              <w:t>You will learn to see the finer details in films, in television programmes, magazines and newspapers. The course will also allow you to learn more about texts that already entertain and inspire you. A Media Studies degree would help you to follow a career in Journalism, Publishing, or Broadcasting or even using digital media to facilitate marketing your own business.</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Useful websites</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u w:val="single"/>
          <w:lang w:eastAsia="en-GB"/>
        </w:rPr>
        <w:t>www.johnofgauntschool.org</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u w:val="single"/>
          <w:lang w:eastAsia="en-GB"/>
        </w:rPr>
        <w:t>http://www.aqa.org.uk/subjects/media-studies</w:t>
      </w: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lastRenderedPageBreak/>
        <w:t>Facilities</w:t>
      </w:r>
    </w:p>
    <w:tbl>
      <w:tblPr>
        <w:tblW w:w="10348" w:type="dxa"/>
        <w:tblInd w:w="-575"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0348"/>
      </w:tblGrid>
      <w:tr>
        <w:tc>
          <w:tcPr>
            <w:tcW w:w="1034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Candidates will have access </w:t>
            </w:r>
            <w:proofErr w:type="gramStart"/>
            <w:r>
              <w:rPr>
                <w:rFonts w:ascii="Helvetica" w:eastAsia="Times New Roman" w:hAnsi="Helvetica" w:cs="Helvetica"/>
                <w:color w:val="777777"/>
                <w:sz w:val="22"/>
                <w:szCs w:val="22"/>
                <w:lang w:eastAsia="en-GB"/>
              </w:rPr>
              <w:t>to:</w:t>
            </w:r>
            <w:proofErr w:type="gramEnd"/>
            <w:r>
              <w:rPr>
                <w:rFonts w:ascii="Helvetica" w:eastAsia="Times New Roman" w:hAnsi="Helvetica" w:cs="Helvetica"/>
                <w:color w:val="777777"/>
                <w:sz w:val="22"/>
                <w:szCs w:val="22"/>
                <w:lang w:eastAsia="en-GB"/>
              </w:rPr>
              <w:t xml:space="preserve"> digital still cameras, video cameras, sound recording software and other photography equipment, as well as a suite of computers, set up with Photoshop and other editing programmes.</w:t>
            </w:r>
          </w:p>
        </w:tc>
      </w:tr>
    </w:tbl>
    <w:p>
      <w:pPr>
        <w:shd w:val="clear" w:color="auto" w:fill="FFFFFF"/>
        <w:rPr>
          <w:rFonts w:ascii="Helvetica" w:eastAsia="Times New Roman" w:hAnsi="Helvetica" w:cs="Helvetica"/>
          <w:b/>
          <w:bCs/>
          <w:color w:val="444444"/>
          <w:lang w:eastAsia="en-GB"/>
        </w:rPr>
      </w:pP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 xml:space="preserve">These Close Study Products (CSPs) </w:t>
      </w:r>
      <w:proofErr w:type="gramStart"/>
      <w:r>
        <w:rPr>
          <w:rFonts w:ascii="Helvetica" w:eastAsia="Times New Roman" w:hAnsi="Helvetica" w:cs="Helvetica"/>
          <w:b/>
          <w:bCs/>
          <w:color w:val="444444"/>
          <w:lang w:eastAsia="en-GB"/>
        </w:rPr>
        <w:t>have been selected</w:t>
      </w:r>
      <w:proofErr w:type="gramEnd"/>
      <w:r>
        <w:rPr>
          <w:rFonts w:ascii="Helvetica" w:eastAsia="Times New Roman" w:hAnsi="Helvetica" w:cs="Helvetica"/>
          <w:b/>
          <w:bCs/>
          <w:color w:val="444444"/>
          <w:lang w:eastAsia="en-GB"/>
        </w:rPr>
        <w:t xml:space="preserve"> for the analysis of media products as part of the A-level Media Studies course.</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 xml:space="preserve">Questions in the A level Media Studies examinations </w:t>
      </w:r>
      <w:proofErr w:type="gramStart"/>
      <w:r>
        <w:rPr>
          <w:rFonts w:ascii="Helvetica" w:eastAsia="Times New Roman" w:hAnsi="Helvetica" w:cs="Helvetica"/>
          <w:b/>
          <w:bCs/>
          <w:color w:val="444444"/>
          <w:lang w:eastAsia="en-GB"/>
        </w:rPr>
        <w:t>will be based</w:t>
      </w:r>
      <w:proofErr w:type="gramEnd"/>
      <w:r>
        <w:rPr>
          <w:rFonts w:ascii="Helvetica" w:eastAsia="Times New Roman" w:hAnsi="Helvetica" w:cs="Helvetica"/>
          <w:b/>
          <w:bCs/>
          <w:color w:val="444444"/>
          <w:lang w:eastAsia="en-GB"/>
        </w:rPr>
        <w:t xml:space="preserve"> on these products. Please note</w:t>
      </w:r>
      <w:proofErr w:type="gramStart"/>
      <w:r>
        <w:rPr>
          <w:rFonts w:ascii="Helvetica" w:eastAsia="Times New Roman" w:hAnsi="Helvetica" w:cs="Helvetica"/>
          <w:b/>
          <w:bCs/>
          <w:color w:val="444444"/>
          <w:lang w:eastAsia="en-GB"/>
        </w:rPr>
        <w:t>,</w:t>
      </w:r>
      <w:proofErr w:type="gramEnd"/>
      <w:r>
        <w:rPr>
          <w:rFonts w:ascii="Helvetica" w:eastAsia="Times New Roman" w:hAnsi="Helvetica" w:cs="Helvetica"/>
          <w:b/>
          <w:bCs/>
          <w:color w:val="444444"/>
          <w:lang w:eastAsia="en-GB"/>
        </w:rPr>
        <w:t xml:space="preserve"> they are subject to change year on year.</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 </w:t>
      </w:r>
      <w:r>
        <w:rPr>
          <w:rFonts w:ascii="Helvetica" w:eastAsia="Times New Roman" w:hAnsi="Helvetica" w:cs="Helvetica"/>
          <w:b/>
          <w:bCs/>
          <w:noProof/>
          <w:color w:val="195C93"/>
          <w:lang w:eastAsia="en-GB"/>
        </w:rPr>
        <w:drawing>
          <wp:inline distT="0" distB="0" distL="0" distR="0">
            <wp:extent cx="2981325" cy="5295900"/>
            <wp:effectExtent l="0" t="0" r="9525" b="0"/>
            <wp:docPr id="13" name="Picture 13" descr="https://johnofgauntschool.org/media/2019/10/media-photos.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johnofgauntschool.org/media/2019/10/media-photos.pn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1325" cy="5295900"/>
                    </a:xfrm>
                    <a:prstGeom prst="rect">
                      <a:avLst/>
                    </a:prstGeom>
                    <a:noFill/>
                    <a:ln>
                      <a:noFill/>
                    </a:ln>
                  </pic:spPr>
                </pic:pic>
              </a:graphicData>
            </a:graphic>
          </wp:inline>
        </w:drawing>
      </w:r>
    </w:p>
    <w:p>
      <w:pPr>
        <w:shd w:val="clear" w:color="auto" w:fill="FFFFFF"/>
        <w:rPr>
          <w:rFonts w:ascii="Helvetica" w:eastAsia="Times New Roman" w:hAnsi="Helvetica" w:cs="Helvetica"/>
          <w:b/>
          <w:bCs/>
          <w:color w:val="444444"/>
          <w:lang w:eastAsia="en-GB"/>
        </w:rPr>
      </w:pP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 xml:space="preserve">For further help or </w:t>
      </w:r>
      <w:proofErr w:type="gramStart"/>
      <w:r>
        <w:rPr>
          <w:rFonts w:ascii="Helvetica" w:eastAsia="Times New Roman" w:hAnsi="Helvetica" w:cs="Helvetica"/>
          <w:b/>
          <w:bCs/>
          <w:color w:val="444444"/>
          <w:lang w:eastAsia="en-GB"/>
        </w:rPr>
        <w:t>information</w:t>
      </w:r>
      <w:proofErr w:type="gramEnd"/>
      <w:r>
        <w:rPr>
          <w:rFonts w:ascii="Helvetica" w:eastAsia="Times New Roman" w:hAnsi="Helvetica" w:cs="Helvetica"/>
          <w:b/>
          <w:bCs/>
          <w:color w:val="444444"/>
          <w:lang w:eastAsia="en-GB"/>
        </w:rPr>
        <w:t xml:space="preserve"> please contact Mrs Bray or Mrs Johnson in the English and Media Studies Faculty </w:t>
      </w:r>
      <w:hyperlink r:id="rId6" w:history="1">
        <w:r>
          <w:rPr>
            <w:rFonts w:ascii="Helvetica" w:eastAsia="Times New Roman" w:hAnsi="Helvetica" w:cs="Helvetica"/>
            <w:b/>
            <w:bCs/>
            <w:color w:val="195C93"/>
            <w:u w:val="single"/>
            <w:lang w:eastAsia="en-GB"/>
          </w:rPr>
          <w:t>cbray@jogschool.org</w:t>
        </w:r>
      </w:hyperlink>
    </w:p>
    <w:p>
      <w:bookmarkStart w:id="0" w:name="_GoBack"/>
      <w:bookmarkEnd w:id="0"/>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220E69-DDA8-45F3-B4B2-6BD09101A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878754">
      <w:bodyDiv w:val="1"/>
      <w:marLeft w:val="0"/>
      <w:marRight w:val="0"/>
      <w:marTop w:val="0"/>
      <w:marBottom w:val="0"/>
      <w:divBdr>
        <w:top w:val="none" w:sz="0" w:space="0" w:color="auto"/>
        <w:left w:val="none" w:sz="0" w:space="0" w:color="auto"/>
        <w:bottom w:val="none" w:sz="0" w:space="0" w:color="auto"/>
        <w:right w:val="none" w:sz="0" w:space="0" w:color="auto"/>
      </w:divBdr>
      <w:divsChild>
        <w:div w:id="291331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bray@jogschool.org" TargetMode="External"/><Relationship Id="rId5" Type="http://schemas.openxmlformats.org/officeDocument/2006/relationships/image" Target="media/image1.png"/><Relationship Id="rId4" Type="http://schemas.openxmlformats.org/officeDocument/2006/relationships/hyperlink" Target="https://johnofgauntschool.org/media/2019/10/media-photo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691</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2020-06-23T13:07:00Z</dcterms:created>
  <dcterms:modified xsi:type="dcterms:W3CDTF">2020-06-23T13:11:00Z</dcterms:modified>
</cp:coreProperties>
</file>